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5"/>
        <w:gridCol w:w="1125"/>
      </w:tblGrid>
      <w:tr w:rsidR="009D507F" w:rsidRPr="009D507F" w:rsidTr="009D507F">
        <w:trPr>
          <w:tblCellSpacing w:w="15" w:type="dxa"/>
        </w:trPr>
        <w:tc>
          <w:tcPr>
            <w:tcW w:w="8550" w:type="dxa"/>
            <w:vAlign w:val="bottom"/>
            <w:hideMark/>
          </w:tcPr>
          <w:p w:rsidR="009D507F" w:rsidRPr="009D507F" w:rsidRDefault="00E13486" w:rsidP="009D50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</w:pPr>
            <w:r w:rsidRPr="00E134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t>Merkblatt</w:t>
            </w:r>
            <w:r w:rsidR="009D507F" w:rsidRPr="009D50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t xml:space="preserve"> </w:t>
            </w:r>
            <w:r w:rsidR="009D507F" w:rsidRPr="009D50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br/>
              <w:t xml:space="preserve">Flügger </w:t>
            </w:r>
            <w:r w:rsidRPr="00E134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t xml:space="preserve">Fassaden Silikat (Flügger </w:t>
            </w:r>
            <w:proofErr w:type="spellStart"/>
            <w:r w:rsidR="009D507F" w:rsidRPr="009D50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t>Facade</w:t>
            </w:r>
            <w:proofErr w:type="spellEnd"/>
            <w:r w:rsidR="009D507F" w:rsidRPr="009D50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t xml:space="preserve"> Silikat</w:t>
            </w:r>
            <w:r w:rsidRPr="00E1348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t>)</w:t>
            </w:r>
            <w:r w:rsidR="009D507F" w:rsidRPr="009D50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 w:eastAsia="da-DK"/>
              </w:rPr>
              <w:t xml:space="preserve"> </w:t>
            </w:r>
          </w:p>
        </w:tc>
        <w:tc>
          <w:tcPr>
            <w:tcW w:w="0" w:type="auto"/>
            <w:hideMark/>
          </w:tcPr>
          <w:p w:rsidR="009D507F" w:rsidRPr="009D507F" w:rsidRDefault="009D507F" w:rsidP="009D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a-DK"/>
              </w:rPr>
            </w:pPr>
            <w:r w:rsidRPr="00E134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666750" cy="190500"/>
                  <wp:effectExtent l="0" t="0" r="0" b="0"/>
                  <wp:docPr id="2" name="Billede 2" descr="mhtml:file://C:\Users\heni\AppData\Local\Microsoft\Windows\Temporary%20Internet%20Files\Content.Outlook\YHTG8GQ8\Flügger%20Facade%20Silikat.mht!http://gm.flugger.com/dk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C:\Users\heni\AppData\Local\Microsoft\Windows\Temporary%20Internet%20Files\Content.Outlook\YHTG8GQ8\Flügger%20Facade%20Silikat.mht!http://gm.flugger.com/dk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07F" w:rsidRPr="009D507F" w:rsidRDefault="009D507F" w:rsidP="009D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E13486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638300" cy="1333500"/>
            <wp:effectExtent l="0" t="0" r="0" b="0"/>
            <wp:docPr id="1" name="Billede 1" descr="mhtml:file://C:\Users\heni\AppData\Local\Microsoft\Windows\Temporary%20Internet%20Files\Content.Outlook\YHTG8GQ8\Flügger%20Facade%20Silikat.mht!http://gm.flugger.com/Data/Prodimages/FACADE%20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Users\heni\AppData\Local\Microsoft\Windows\Temporary%20Internet%20Files\Content.Outlook\YHTG8GQ8\Flügger%20Facade%20Silikat.mht!http://gm.flugger.com/Data/Prodimages/FACADE%20S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7F" w:rsidRPr="009D507F" w:rsidRDefault="00E83B00" w:rsidP="009D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E83B00"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  <w:pict>
          <v:rect id="_x0000_i1025" style="width:0;height:1.5pt" o:hralign="center" o:hrstd="t" o:hr="t" fillcolor="gray" stroked="f"/>
        </w:pict>
      </w:r>
    </w:p>
    <w:p w:rsidR="009D507F" w:rsidRPr="009D507F" w:rsidRDefault="00E13486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E13486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Produkteigenschaften</w:t>
      </w:r>
    </w:p>
    <w:p w:rsidR="009D507F" w:rsidRPr="009D507F" w:rsidRDefault="00E13486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Klassische Silikatfarbe. Ergibt eine schöne, matte und lebendige Oberfläche mit einem </w:t>
      </w:r>
      <w:proofErr w:type="gramStart"/>
      <w:r w:rsidRP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>stofflichem</w:t>
      </w:r>
      <w:proofErr w:type="gramEnd"/>
      <w:r w:rsidRP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Aussehen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Pr="00E13486">
        <w:rPr>
          <w:rFonts w:ascii="Courier New" w:eastAsia="Times New Roman" w:hAnsi="Courier New" w:cs="Courier New"/>
          <w:sz w:val="18"/>
          <w:szCs w:val="18"/>
          <w:lang w:val="de-DE" w:eastAsia="da-DK"/>
        </w:rPr>
        <w:t>Sehr diffusionsoffen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, </w:t>
      </w:r>
      <w:r w:rsidRPr="00E13486">
        <w:rPr>
          <w:rFonts w:ascii="Courier New" w:eastAsia="Times New Roman" w:hAnsi="Courier New" w:cs="Courier New"/>
          <w:sz w:val="18"/>
          <w:szCs w:val="18"/>
          <w:lang w:val="de-DE" w:eastAsia="da-DK"/>
        </w:rPr>
        <w:t>so dass Feucht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igkeit</w:t>
      </w:r>
      <w:r w:rsidRP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von innen leicht ausdringt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9D507F" w:rsidRPr="009D507F" w:rsidRDefault="00E13486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>Das Bindemittel, Kaliwasserglas, reagiert mit dem Kohlendioxyd der Luft und mit dem Kalkinhalt in mineralischen Unterlagen, wodurch sehr robuste Kieselverbindungen gebildet werden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9243C7" w:rsidRPr="005E2E39" w:rsidRDefault="009243C7" w:rsidP="005E2E39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>Die Reaktion kann ungleichartige Farbenwirkung geben, so dass besonders starke Farben mehr lebendig und patiniert erscheinen. Dunkle Abtönungen verbleic</w:t>
      </w:r>
      <w:r w:rsid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hen innerhalb des ersten Jahres. </w:t>
      </w:r>
      <w:r w:rsidRPr="005E2E39">
        <w:rPr>
          <w:rFonts w:ascii="Courier New" w:eastAsia="Times New Roman" w:hAnsi="Courier New" w:cs="Courier New"/>
          <w:sz w:val="18"/>
          <w:szCs w:val="18"/>
          <w:lang w:val="de-DE" w:eastAsia="da-DK"/>
        </w:rPr>
        <w:t>Flügger Fassaden Silikat wird DIN 18363 gerecht, d.h. höchstens 5% Anteile organisches Material und frei von Lösungsmitteln. Silikatfarbe ist ätzend.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5096"/>
      </w:tblGrid>
      <w:tr w:rsidR="009D507F" w:rsidRPr="005E2E39" w:rsidTr="009D5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07F" w:rsidRPr="005E2E39" w:rsidRDefault="009D507F" w:rsidP="005E2E39">
            <w:pPr>
              <w:spacing w:before="80" w:after="80" w:line="240" w:lineRule="auto"/>
              <w:ind w:left="80" w:right="80"/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</w:pPr>
            <w:r w:rsidRPr="005E2E39"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9D507F" w:rsidRPr="005E2E39" w:rsidRDefault="005E2E39" w:rsidP="005E2E39">
            <w:pPr>
              <w:spacing w:before="80" w:after="80" w:line="240" w:lineRule="auto"/>
              <w:ind w:left="80" w:right="80"/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S</w:t>
            </w:r>
            <w:r w:rsidR="009243C7" w:rsidRPr="005E2E39"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chönes, mattes und stoffliches Aussehen</w:t>
            </w:r>
          </w:p>
        </w:tc>
      </w:tr>
      <w:tr w:rsidR="009D507F" w:rsidRPr="005E2E39" w:rsidTr="009D5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07F" w:rsidRPr="005E2E39" w:rsidRDefault="009D507F" w:rsidP="005E2E39">
            <w:pPr>
              <w:spacing w:before="80" w:after="80" w:line="240" w:lineRule="auto"/>
              <w:ind w:left="80" w:right="80"/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</w:pPr>
            <w:r w:rsidRPr="005E2E39"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9D507F" w:rsidRPr="005E2E39" w:rsidRDefault="005E2E39" w:rsidP="005E2E39">
            <w:pPr>
              <w:spacing w:before="80" w:after="80" w:line="240" w:lineRule="auto"/>
              <w:ind w:left="80" w:right="80"/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Erscheint lebendig und patiniert mit der Zeit</w:t>
            </w:r>
            <w:r w:rsidR="009D507F" w:rsidRPr="005E2E39"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 xml:space="preserve"> </w:t>
            </w:r>
          </w:p>
        </w:tc>
      </w:tr>
      <w:tr w:rsidR="009D507F" w:rsidRPr="005E2E39" w:rsidTr="009D5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07F" w:rsidRPr="005E2E39" w:rsidRDefault="009D507F" w:rsidP="005E2E39">
            <w:pPr>
              <w:spacing w:before="80" w:after="80" w:line="240" w:lineRule="auto"/>
              <w:ind w:left="80" w:right="80"/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</w:pPr>
            <w:r w:rsidRPr="005E2E39"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9D507F" w:rsidRPr="005E2E39" w:rsidRDefault="005E2E39" w:rsidP="005E2E39">
            <w:pPr>
              <w:spacing w:before="80" w:after="80" w:line="240" w:lineRule="auto"/>
              <w:ind w:left="80" w:right="80"/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 xml:space="preserve">Sehr </w:t>
            </w:r>
            <w:r w:rsidR="009D507F" w:rsidRPr="005E2E39"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diffusions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>offen</w:t>
            </w:r>
            <w:r w:rsidR="009D507F" w:rsidRPr="005E2E39">
              <w:rPr>
                <w:rFonts w:ascii="Courier New" w:eastAsia="Times New Roman" w:hAnsi="Courier New" w:cs="Courier New"/>
                <w:sz w:val="18"/>
                <w:szCs w:val="18"/>
                <w:lang w:val="de-DE" w:eastAsia="da-DK"/>
              </w:rPr>
              <w:t xml:space="preserve"> </w:t>
            </w:r>
          </w:p>
        </w:tc>
      </w:tr>
    </w:tbl>
    <w:p w:rsidR="009D507F" w:rsidRPr="009D507F" w:rsidRDefault="00C5582A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4351C6">
        <w:rPr>
          <w:rFonts w:ascii="Courier New" w:eastAsia="Times New Roman" w:hAnsi="Courier New" w:cs="Courier New"/>
          <w:sz w:val="18"/>
          <w:szCs w:val="18"/>
          <w:lang w:val="de-DE" w:eastAsia="da-DK"/>
        </w:rPr>
        <w:t>Verwendung</w:t>
      </w:r>
    </w:p>
    <w:p w:rsidR="009D507F" w:rsidRPr="009D507F" w:rsidRDefault="005A754A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4351C6">
        <w:rPr>
          <w:rFonts w:ascii="Courier New" w:eastAsia="Times New Roman" w:hAnsi="Courier New" w:cs="Courier New"/>
          <w:sz w:val="18"/>
          <w:szCs w:val="18"/>
          <w:lang w:val="de-DE" w:eastAsia="da-DK"/>
        </w:rPr>
        <w:t>Draußen auf alle unbehandelte kalkhaltige, mineralische Baumaterialien verwenden: Putz, Kalksandstein oder Beton, sowie mit Silikat früher gestrichene und geweißte Flächen. Kann auf Oberflächen, die früher mit Acrylfarbe gestrichen sind, nicht direkt verwendet werden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9D507F" w:rsidRPr="009D507F" w:rsidRDefault="005A754A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Kann auch drinnen auf unbehandelte, mineralische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 w:rsidR="004A0045">
        <w:rPr>
          <w:rFonts w:ascii="Courier New" w:eastAsia="Times New Roman" w:hAnsi="Courier New" w:cs="Courier New"/>
          <w:sz w:val="18"/>
          <w:szCs w:val="18"/>
          <w:lang w:val="de-DE" w:eastAsia="da-DK"/>
        </w:rPr>
        <w:t>Untergründe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verwendet werden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9D507F" w:rsidRPr="009D507F" w:rsidRDefault="009D507F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Behandl</w:t>
      </w:r>
      <w:r w:rsidR="00980269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u</w:t>
      </w:r>
      <w:r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ng </w:t>
      </w:r>
    </w:p>
    <w:p w:rsidR="009D507F" w:rsidRPr="009D507F" w:rsidRDefault="00980269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Der Untergrund </w:t>
      </w:r>
      <w:r w:rsidR="008E7CF0">
        <w:rPr>
          <w:rFonts w:ascii="Courier New" w:eastAsia="Times New Roman" w:hAnsi="Courier New" w:cs="Courier New"/>
          <w:bCs/>
          <w:sz w:val="18"/>
          <w:szCs w:val="18"/>
          <w:lang w:val="de-DE" w:eastAsia="da-DK"/>
        </w:rPr>
        <w:t>mu</w:t>
      </w:r>
      <w:r w:rsidR="008E7CF0" w:rsidRPr="008F2D00">
        <w:rPr>
          <w:rFonts w:ascii="Courier New" w:eastAsia="Times New Roman" w:hAnsi="Courier New" w:cs="Courier New"/>
          <w:bCs/>
          <w:sz w:val="18"/>
          <w:szCs w:val="18"/>
          <w:lang w:val="de-DE" w:eastAsia="da-DK"/>
        </w:rPr>
        <w:t>ss</w:t>
      </w:r>
      <w:r w:rsidR="008F2D00"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mineralisch, kalkhaltig, rein, trocken und tragfähig und ohne wesentliche Abfärbung sein. Mit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Flügger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Facade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Clean</w:t>
      </w:r>
      <w:r w:rsidR="00AB5E06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(Fassadenreiniger)reinigen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Bewuchs mit Flügger </w:t>
      </w:r>
      <w:proofErr w:type="spellStart"/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Facade</w:t>
      </w:r>
      <w:proofErr w:type="spellEnd"/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Anti-</w:t>
      </w:r>
      <w:proofErr w:type="spellStart"/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green</w:t>
      </w:r>
      <w:proofErr w:type="spellEnd"/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(Fassaden Anti-</w:t>
      </w:r>
      <w:proofErr w:type="spellStart"/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green</w:t>
      </w:r>
      <w:proofErr w:type="spellEnd"/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) entfernen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Saugende oder leicht abkommende Untergründe mit 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Flügger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Facade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Silikatprimer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 w:rsidR="00AB5E06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(mit Wasser 1:1 verdünnt) grundieren</w:t>
      </w:r>
      <w:r w:rsidR="00AB5E06">
        <w:rPr>
          <w:rFonts w:ascii="Courier New" w:eastAsia="Times New Roman" w:hAnsi="Courier New" w:cs="Courier New"/>
          <w:sz w:val="18"/>
          <w:szCs w:val="18"/>
          <w:lang w:val="de-DE" w:eastAsia="da-DK"/>
        </w:rPr>
        <w:t>.</w:t>
      </w:r>
      <w:r w:rsidR="00AB5E06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 w:rsidR="00AB5E06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Risse und kleinere Schäden können Mit </w:t>
      </w:r>
      <w:proofErr w:type="spellStart"/>
      <w:r w:rsidR="00AB5E06">
        <w:rPr>
          <w:rFonts w:ascii="Courier New" w:eastAsia="Times New Roman" w:hAnsi="Courier New" w:cs="Courier New"/>
          <w:sz w:val="18"/>
          <w:szCs w:val="18"/>
          <w:lang w:val="de-DE" w:eastAsia="da-DK"/>
        </w:rPr>
        <w:t>Silikatfarbe</w:t>
      </w:r>
      <w:proofErr w:type="spellEnd"/>
      <w:r w:rsidR="00AB5E06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, der </w:t>
      </w:r>
      <w:r w:rsidR="00AB5E06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Flügger </w:t>
      </w:r>
      <w:proofErr w:type="spellStart"/>
      <w:r w:rsidR="00AB5E06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Facade</w:t>
      </w:r>
      <w:proofErr w:type="spellEnd"/>
      <w:r w:rsidR="00AB5E06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proofErr w:type="spellStart"/>
      <w:r w:rsidR="00AB5E06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Strukturfiller</w:t>
      </w:r>
      <w:proofErr w:type="spellEnd"/>
      <w:r w:rsidR="00AB5E06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beigemischt ist, ausgefüllt werden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="00952FAF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Das ergibt eine Struktur wie Putz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="00952FAF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Mit Quast, Roller oder Spritze auftragen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Erster Auftrag soll mit folgender Mischung unternommen werden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Flügger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Facade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Silikatprimer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 w:rsidR="00061019">
        <w:rPr>
          <w:rFonts w:ascii="Courier New" w:eastAsia="Times New Roman" w:hAnsi="Courier New" w:cs="Courier New"/>
          <w:sz w:val="18"/>
          <w:szCs w:val="18"/>
          <w:lang w:val="de-DE" w:eastAsia="da-DK"/>
        </w:rPr>
        <w:t>mit Wasser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1:1</w:t>
      </w:r>
      <w:r w:rsidR="0006101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mischen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Diese Mischung mit etwa 20% </w:t>
      </w:r>
      <w:proofErr w:type="gramStart"/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der Flügger</w:t>
      </w:r>
      <w:proofErr w:type="gramEnd"/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proofErr w:type="spellStart"/>
      <w:r w:rsidR="00061019">
        <w:rPr>
          <w:rFonts w:ascii="Courier New" w:eastAsia="Times New Roman" w:hAnsi="Courier New" w:cs="Courier New"/>
          <w:sz w:val="18"/>
          <w:szCs w:val="18"/>
          <w:lang w:val="de-DE" w:eastAsia="da-DK"/>
        </w:rPr>
        <w:t>Facade</w:t>
      </w:r>
      <w:proofErr w:type="spellEnd"/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Silikat beimischen</w:t>
      </w:r>
      <w:r w:rsidR="00061019">
        <w:rPr>
          <w:rFonts w:ascii="Courier New" w:eastAsia="Times New Roman" w:hAnsi="Courier New" w:cs="Courier New"/>
          <w:sz w:val="18"/>
          <w:szCs w:val="18"/>
          <w:lang w:val="de-DE" w:eastAsia="da-DK"/>
        </w:rPr>
        <w:t>.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Bei sehr saugenden Unterlagen kann bis zu 50% der Mischung beigemischt werden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Danach</w:t>
      </w:r>
      <w:r w:rsidR="0006101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einmal</w:t>
      </w:r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unverdünnte 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Flügger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Facade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Silikat. </w:t>
      </w:r>
      <w:r w:rsidR="00061019"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Immer nass-in-nass arbeiten und in derselben Richtung fortsetzen, wenn ein gleichartiges Aussehen gewünscht ist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9D507F" w:rsidRPr="009D507F" w:rsidRDefault="00061019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80269">
        <w:rPr>
          <w:rFonts w:ascii="Courier New" w:eastAsia="Times New Roman" w:hAnsi="Courier New" w:cs="Courier New"/>
          <w:sz w:val="18"/>
          <w:szCs w:val="18"/>
          <w:lang w:val="de-DE" w:eastAsia="da-DK"/>
        </w:rPr>
        <w:t>Wird in der Fabrik getönt. Gewöhnliche Tonfarbe kann für Silikatfarbe nicht verwendet werden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061019" w:rsidRDefault="00061019" w:rsidP="00980269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</w:p>
    <w:p w:rsidR="009D507F" w:rsidRPr="009D507F" w:rsidRDefault="008D64DC" w:rsidP="00980269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Reiningung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 und Unterhaltung</w:t>
      </w:r>
      <w:r w:rsidR="009D507F"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 </w:t>
      </w:r>
    </w:p>
    <w:p w:rsidR="009D507F" w:rsidRDefault="00A5131E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A5131E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Fleckenreparaturen von </w:t>
      </w:r>
      <w:proofErr w:type="spellStart"/>
      <w:r w:rsidRPr="00A5131E">
        <w:rPr>
          <w:rFonts w:ascii="Courier New" w:eastAsia="Times New Roman" w:hAnsi="Courier New" w:cs="Courier New"/>
          <w:sz w:val="18"/>
          <w:szCs w:val="18"/>
          <w:lang w:val="de-DE" w:eastAsia="da-DK"/>
        </w:rPr>
        <w:t>Silikatfarben</w:t>
      </w:r>
      <w:proofErr w:type="spellEnd"/>
      <w:r w:rsidRPr="00A5131E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werden immer ersichtlich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A5131E" w:rsidRPr="009D507F" w:rsidRDefault="00A5131E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</w:p>
    <w:p w:rsidR="00AE407F" w:rsidRDefault="00AE407F">
      <w:pP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br w:type="page"/>
      </w:r>
    </w:p>
    <w:p w:rsidR="009D507F" w:rsidRPr="009D507F" w:rsidRDefault="00A5131E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lastRenderedPageBreak/>
        <w:t>Gute Praktik</w:t>
      </w:r>
      <w:r w:rsidR="009D507F"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 </w:t>
      </w:r>
    </w:p>
    <w:p w:rsidR="009D507F" w:rsidRDefault="009F377F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AE407F">
        <w:rPr>
          <w:rFonts w:ascii="Courier New" w:eastAsia="Times New Roman" w:hAnsi="Courier New" w:cs="Courier New"/>
          <w:sz w:val="18"/>
          <w:szCs w:val="18"/>
          <w:lang w:val="de-DE" w:eastAsia="da-DK"/>
        </w:rPr>
        <w:t>Direkter Sonnenschein und austrocknender Wind bei der Arbeit vermeiden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  <w:r w:rsidRPr="00AE407F">
        <w:rPr>
          <w:rFonts w:ascii="Courier New" w:eastAsia="Times New Roman" w:hAnsi="Courier New" w:cs="Courier New"/>
          <w:sz w:val="18"/>
          <w:szCs w:val="18"/>
          <w:lang w:val="de-DE" w:eastAsia="da-DK"/>
        </w:rPr>
        <w:t>Es könnte die Tendenz zur Verbleich</w:t>
      </w:r>
      <w:r w:rsidR="00AE407F">
        <w:rPr>
          <w:rFonts w:ascii="Courier New" w:eastAsia="Times New Roman" w:hAnsi="Courier New" w:cs="Courier New"/>
          <w:sz w:val="18"/>
          <w:szCs w:val="18"/>
          <w:lang w:val="de-DE" w:eastAsia="da-DK"/>
        </w:rPr>
        <w:t>en</w:t>
      </w:r>
      <w:r w:rsidRPr="00AE4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heller und dunkler Abtönungen verstärken und Spuren nach Roller oder Pinsel geben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. </w:t>
      </w:r>
    </w:p>
    <w:p w:rsidR="00AE407F" w:rsidRPr="009D507F" w:rsidRDefault="00AE407F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Silikatfarbe ist ätzend. Fensterglas, Fliesen, Metall u.a.m. abdecken, da Spritzer mattierend wirken kann.</w:t>
      </w:r>
    </w:p>
    <w:p w:rsidR="009D507F" w:rsidRPr="00AE407F" w:rsidRDefault="00E83B00" w:rsidP="009F377F">
      <w:pPr>
        <w:tabs>
          <w:tab w:val="left" w:pos="-1440"/>
          <w:tab w:val="left" w:pos="-720"/>
          <w:tab w:val="left" w:pos="2460"/>
        </w:tabs>
        <w:spacing w:line="240" w:lineRule="atLeast"/>
        <w:jc w:val="both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E83B00">
        <w:rPr>
          <w:rFonts w:ascii="Courier New" w:eastAsia="Times New Roman" w:hAnsi="Courier New" w:cs="Courier New"/>
          <w:sz w:val="18"/>
          <w:szCs w:val="18"/>
          <w:lang w:val="de-DE" w:eastAsia="da-DK"/>
        </w:rPr>
        <w:pict>
          <v:rect id="_x0000_i1026" style="width:0;height:1.5pt" o:hralign="center" o:hrstd="t" o:hr="t" fillcolor="gray" stroked="f"/>
        </w:pict>
      </w:r>
    </w:p>
    <w:p w:rsidR="009D507F" w:rsidRPr="009D507F" w:rsidRDefault="008F2D00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Technische Daten</w:t>
      </w:r>
      <w:r w:rsidR="009D507F"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 - 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Weiß</w:t>
      </w:r>
      <w:r w:rsidR="009D507F"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 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Typ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Silikat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farbe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Spez. Gewicht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1,42 kg/L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iter</w:t>
      </w:r>
    </w:p>
    <w:p w:rsidR="009D507F" w:rsidRPr="009D507F" w:rsidRDefault="009D507F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pH-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>Wert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 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Ca. 11</w:t>
      </w:r>
    </w:p>
    <w:p w:rsidR="009D507F" w:rsidRPr="009D507F" w:rsidRDefault="009D507F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Glan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>z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    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2,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>matt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Füllstoff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proofErr w:type="spellStart"/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Gew</w:t>
      </w:r>
      <w:proofErr w:type="spellEnd"/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.%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: 50  Vol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.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%: 36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Ergiebigkeit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6-8 m²/L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iter</w:t>
      </w:r>
    </w:p>
    <w:p w:rsidR="00E46318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Auftragungstemperatur: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 xml:space="preserve">Mindesttemperatur bei Auftragung und </w:t>
      </w:r>
    </w:p>
    <w:p w:rsidR="009D507F" w:rsidRPr="009D507F" w:rsidRDefault="00E46318" w:rsidP="00E4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Trocknen/Erhärtung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: +10 °C</w:t>
      </w:r>
    </w:p>
    <w:p w:rsidR="009D507F" w:rsidRPr="009D507F" w:rsidRDefault="009D507F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                           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Max. L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uftf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>euchtigkeit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80 % RF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Trockenzeit bei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20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°C, 60 % RF: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Berührungstrocken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1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Stunde</w:t>
      </w:r>
    </w:p>
    <w:p w:rsidR="009D507F" w:rsidRPr="009D507F" w:rsidRDefault="009D507F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                           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Trocken für Wiederbehandlung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Min. 12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>Stunden</w:t>
      </w:r>
    </w:p>
    <w:p w:rsidR="009D507F" w:rsidRPr="009D507F" w:rsidRDefault="009D507F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                           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Durchgehärtet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Mehrere Wochen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Dichte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Wasserdampf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Sd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= 0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,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004 m,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entsprechend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K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lasse 1</w:t>
      </w:r>
    </w:p>
    <w:p w:rsidR="009D507F" w:rsidRPr="009D507F" w:rsidRDefault="009D507F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                            </w:t>
      </w:r>
      <w:r w:rsidR="00E46318"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  <w:t>nach EN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7783-2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Verdünnung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Flügger </w:t>
      </w:r>
      <w:proofErr w:type="spellStart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Silikat</w:t>
      </w:r>
      <w:bookmarkStart w:id="0" w:name="_GoBack"/>
      <w:bookmarkEnd w:id="0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primer</w:t>
      </w:r>
      <w:proofErr w:type="spellEnd"/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</w:t>
      </w:r>
      <w:r w:rsidR="00956BAB">
        <w:rPr>
          <w:rFonts w:ascii="Courier New" w:eastAsia="Times New Roman" w:hAnsi="Courier New" w:cs="Courier New"/>
          <w:sz w:val="18"/>
          <w:szCs w:val="18"/>
          <w:lang w:val="de-DE" w:eastAsia="da-DK"/>
        </w:rPr>
        <w:t>mit Wasser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 1:1 </w:t>
      </w:r>
      <w:r w:rsidR="00956BAB">
        <w:rPr>
          <w:rFonts w:ascii="Courier New" w:eastAsia="Times New Roman" w:hAnsi="Courier New" w:cs="Courier New"/>
          <w:sz w:val="18"/>
          <w:szCs w:val="18"/>
          <w:lang w:val="de-DE" w:eastAsia="da-DK"/>
        </w:rPr>
        <w:t>verdünnt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Reinigung von Werkzeug etc.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="00956BAB">
        <w:rPr>
          <w:rFonts w:ascii="Courier New" w:eastAsia="Times New Roman" w:hAnsi="Courier New" w:cs="Courier New"/>
          <w:sz w:val="18"/>
          <w:szCs w:val="18"/>
          <w:lang w:val="de-DE" w:eastAsia="da-DK"/>
        </w:rPr>
        <w:t>Wasser und Seife</w:t>
      </w:r>
    </w:p>
    <w:p w:rsidR="009D507F" w:rsidRPr="009D507F" w:rsidRDefault="00E46318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>Aufbewahrung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:                  </w:t>
      </w:r>
      <w:r>
        <w:rPr>
          <w:rFonts w:ascii="Courier New" w:eastAsia="Times New Roman" w:hAnsi="Courier New" w:cs="Courier New"/>
          <w:sz w:val="18"/>
          <w:szCs w:val="18"/>
          <w:lang w:val="de-DE" w:eastAsia="da-DK"/>
        </w:rPr>
        <w:tab/>
      </w:r>
      <w:r w:rsidR="00956BAB">
        <w:rPr>
          <w:rFonts w:ascii="Courier New" w:eastAsia="Times New Roman" w:hAnsi="Courier New" w:cs="Courier New"/>
          <w:sz w:val="18"/>
          <w:szCs w:val="18"/>
          <w:lang w:val="de-DE" w:eastAsia="da-DK"/>
        </w:rPr>
        <w:t>Kühl</w:t>
      </w:r>
      <w:r w:rsidR="009D507F"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, frostf</w:t>
      </w:r>
      <w:r w:rsidR="00956BAB">
        <w:rPr>
          <w:rFonts w:ascii="Courier New" w:eastAsia="Times New Roman" w:hAnsi="Courier New" w:cs="Courier New"/>
          <w:sz w:val="18"/>
          <w:szCs w:val="18"/>
          <w:lang w:val="de-DE" w:eastAsia="da-DK"/>
        </w:rPr>
        <w:t>rei und dicht verschlossen</w:t>
      </w:r>
    </w:p>
    <w:p w:rsidR="009D507F" w:rsidRPr="009D507F" w:rsidRDefault="00E83B00" w:rsidP="009D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E83B00"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  <w:pict>
          <v:rect id="_x0000_i1027" style="width:0;height:1.5pt" o:hralign="center" o:hrstd="t" o:hr="t" fillcolor="gray" stroked="f"/>
        </w:pict>
      </w:r>
    </w:p>
    <w:p w:rsidR="009D507F" w:rsidRPr="009D507F" w:rsidRDefault="00956BAB" w:rsidP="009D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Umwelt und Sicherheit</w:t>
      </w:r>
      <w:r w:rsidR="008E7CF0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:</w:t>
      </w:r>
      <w:r w:rsidR="008E7CF0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ab/>
      </w:r>
      <w:r w:rsidR="008E7CF0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ab/>
      </w:r>
      <w:r w:rsidR="009D507F"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Se</w:t>
      </w:r>
      <w:r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>hen Sie das Sicherheitsdatenblatt</w:t>
      </w:r>
      <w:r w:rsidR="009D507F" w:rsidRPr="009D507F">
        <w:rPr>
          <w:rFonts w:ascii="Courier New" w:eastAsia="Times New Roman" w:hAnsi="Courier New" w:cs="Courier New"/>
          <w:b/>
          <w:bCs/>
          <w:sz w:val="18"/>
          <w:szCs w:val="18"/>
          <w:lang w:val="de-DE" w:eastAsia="da-DK"/>
        </w:rPr>
        <w:t xml:space="preserve">                             </w:t>
      </w:r>
    </w:p>
    <w:p w:rsidR="009D507F" w:rsidRPr="009D507F" w:rsidRDefault="009D507F" w:rsidP="0095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right="80"/>
        <w:rPr>
          <w:rFonts w:ascii="Courier New" w:eastAsia="Times New Roman" w:hAnsi="Courier New" w:cs="Courier New"/>
          <w:sz w:val="18"/>
          <w:szCs w:val="18"/>
          <w:lang w:val="de-DE" w:eastAsia="da-DK"/>
        </w:rPr>
      </w:pP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 xml:space="preserve">Februar 2013, </w:t>
      </w:r>
      <w:r w:rsidR="008E7CF0">
        <w:rPr>
          <w:rFonts w:ascii="Courier New" w:eastAsia="Times New Roman" w:hAnsi="Courier New" w:cs="Courier New"/>
          <w:sz w:val="18"/>
          <w:szCs w:val="18"/>
          <w:lang w:val="de-DE" w:eastAsia="da-DK"/>
        </w:rPr>
        <w:t>ersetzt N</w:t>
      </w:r>
      <w:r w:rsidRPr="009D507F">
        <w:rPr>
          <w:rFonts w:ascii="Courier New" w:eastAsia="Times New Roman" w:hAnsi="Courier New" w:cs="Courier New"/>
          <w:sz w:val="18"/>
          <w:szCs w:val="18"/>
          <w:lang w:val="de-DE" w:eastAsia="da-DK"/>
        </w:rPr>
        <w:t>ovember 2010</w:t>
      </w:r>
    </w:p>
    <w:p w:rsidR="009D507F" w:rsidRPr="009D507F" w:rsidRDefault="008E7CF0" w:rsidP="009D507F">
      <w:pPr>
        <w:spacing w:before="80" w:after="80" w:line="240" w:lineRule="auto"/>
        <w:ind w:left="80" w:right="80"/>
        <w:rPr>
          <w:rFonts w:ascii="Courier New" w:eastAsia="Times New Roman" w:hAnsi="Courier New" w:cs="Courier New"/>
          <w:sz w:val="16"/>
          <w:szCs w:val="16"/>
          <w:lang w:val="de-DE" w:eastAsia="da-DK"/>
        </w:rPr>
      </w:pPr>
      <w:r>
        <w:rPr>
          <w:rFonts w:ascii="Courier New" w:eastAsia="Times New Roman" w:hAnsi="Courier New" w:cs="Courier New"/>
          <w:sz w:val="16"/>
          <w:szCs w:val="16"/>
          <w:lang w:val="de-DE" w:eastAsia="da-DK"/>
        </w:rPr>
        <w:t>Immer kontrollieren, da</w:t>
      </w:r>
      <w:r w:rsidRPr="008F2D00">
        <w:rPr>
          <w:rFonts w:ascii="Courier New" w:eastAsia="Times New Roman" w:hAnsi="Courier New" w:cs="Courier New"/>
          <w:bCs/>
          <w:sz w:val="18"/>
          <w:szCs w:val="18"/>
          <w:lang w:val="de-DE" w:eastAsia="da-DK"/>
        </w:rPr>
        <w:t>ss</w:t>
      </w:r>
      <w:r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 die Version des Produktdatenblattes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  <w:lang w:val="de-DE" w:eastAsia="da-DK"/>
        </w:rPr>
        <w:t>die aktuelle ist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. 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br/>
      </w:r>
      <w:r>
        <w:rPr>
          <w:rFonts w:ascii="Courier New" w:eastAsia="Times New Roman" w:hAnsi="Courier New" w:cs="Courier New"/>
          <w:sz w:val="16"/>
          <w:szCs w:val="16"/>
          <w:lang w:val="de-DE" w:eastAsia="da-DK"/>
        </w:rPr>
        <w:t>Zusätzliche Auskünfte auf dem Etikett und eventuell auf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 </w:t>
      </w:r>
      <w:hyperlink r:id="rId6" w:tgtFrame="_blank" w:history="1">
        <w:r w:rsidR="009D507F" w:rsidRPr="00E13486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val="de-DE" w:eastAsia="da-DK"/>
          </w:rPr>
          <w:t>http://www.flugger.dk/</w:t>
        </w:r>
      </w:hyperlink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 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br/>
        <w:t xml:space="preserve">Alle </w:t>
      </w:r>
      <w:r>
        <w:rPr>
          <w:rFonts w:ascii="Courier New" w:eastAsia="Times New Roman" w:hAnsi="Courier New" w:cs="Courier New"/>
          <w:sz w:val="16"/>
          <w:szCs w:val="16"/>
          <w:lang w:val="de-DE" w:eastAsia="da-DK"/>
        </w:rPr>
        <w:t>Auskünfte sind auf dem geltendem Gesetz, Laboratoriumsprüfungen und praktischer Erfahrung basiert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. 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br/>
        <w:t xml:space="preserve">Kontakt: </w:t>
      </w:r>
      <w:hyperlink r:id="rId7" w:history="1">
        <w:r w:rsidR="009D507F" w:rsidRPr="00E13486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val="de-DE" w:eastAsia="da-DK"/>
          </w:rPr>
          <w:t>produktsupportdk@flugger.com</w:t>
        </w:r>
      </w:hyperlink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  <w:lang w:val="de-DE" w:eastAsia="da-DK"/>
        </w:rPr>
        <w:t>Tel</w:t>
      </w:r>
      <w:r w:rsidR="009D507F" w:rsidRPr="009D507F">
        <w:rPr>
          <w:rFonts w:ascii="Courier New" w:eastAsia="Times New Roman" w:hAnsi="Courier New" w:cs="Courier New"/>
          <w:sz w:val="16"/>
          <w:szCs w:val="16"/>
          <w:lang w:val="de-DE" w:eastAsia="da-DK"/>
        </w:rPr>
        <w:t xml:space="preserve">. +45 76 30 33 80. </w:t>
      </w:r>
    </w:p>
    <w:p w:rsidR="001B7406" w:rsidRPr="00E13486" w:rsidRDefault="001B7406">
      <w:pPr>
        <w:rPr>
          <w:lang w:val="de-DE"/>
        </w:rPr>
      </w:pPr>
    </w:p>
    <w:sectPr w:rsidR="001B7406" w:rsidRPr="00E13486" w:rsidSect="00E83B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507F"/>
    <w:rsid w:val="00061019"/>
    <w:rsid w:val="001B7406"/>
    <w:rsid w:val="004351C6"/>
    <w:rsid w:val="004A0045"/>
    <w:rsid w:val="005A754A"/>
    <w:rsid w:val="005E2E39"/>
    <w:rsid w:val="008D64DC"/>
    <w:rsid w:val="008E7CF0"/>
    <w:rsid w:val="008F2D00"/>
    <w:rsid w:val="009243C7"/>
    <w:rsid w:val="00952FAF"/>
    <w:rsid w:val="00956BAB"/>
    <w:rsid w:val="00980269"/>
    <w:rsid w:val="009D507F"/>
    <w:rsid w:val="009F377F"/>
    <w:rsid w:val="00A5131E"/>
    <w:rsid w:val="00AB5E06"/>
    <w:rsid w:val="00AE407F"/>
    <w:rsid w:val="00B748F0"/>
    <w:rsid w:val="00C5582A"/>
    <w:rsid w:val="00D53975"/>
    <w:rsid w:val="00E13486"/>
    <w:rsid w:val="00E46318"/>
    <w:rsid w:val="00E8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B00"/>
  </w:style>
  <w:style w:type="paragraph" w:styleId="berschrift2">
    <w:name w:val="heading 2"/>
    <w:basedOn w:val="Standard"/>
    <w:link w:val="berschrift2Zchn"/>
    <w:uiPriority w:val="9"/>
    <w:qFormat/>
    <w:rsid w:val="009D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D507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da-DK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507F"/>
    <w:rPr>
      <w:rFonts w:ascii="Courier New" w:eastAsia="Times New Roman" w:hAnsi="Courier New" w:cs="Courier New"/>
      <w:sz w:val="18"/>
      <w:szCs w:val="18"/>
      <w:lang w:eastAsia="da-DK"/>
    </w:rPr>
  </w:style>
  <w:style w:type="paragraph" w:styleId="StandardWeb">
    <w:name w:val="Normal (Web)"/>
    <w:basedOn w:val="Standard"/>
    <w:uiPriority w:val="99"/>
    <w:semiHidden/>
    <w:unhideWhenUsed/>
    <w:rsid w:val="009D507F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da-DK"/>
    </w:rPr>
  </w:style>
  <w:style w:type="paragraph" w:customStyle="1" w:styleId="bot">
    <w:name w:val="bot"/>
    <w:basedOn w:val="Standard"/>
    <w:rsid w:val="009D507F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da-DK"/>
    </w:rPr>
  </w:style>
  <w:style w:type="character" w:styleId="Hyperlink">
    <w:name w:val="Hyperlink"/>
    <w:basedOn w:val="Absatz-Standardschriftart"/>
    <w:uiPriority w:val="99"/>
    <w:semiHidden/>
    <w:unhideWhenUsed/>
    <w:rsid w:val="009D50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D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D507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D507F"/>
    <w:rPr>
      <w:rFonts w:ascii="Courier New" w:eastAsia="Times New Roman" w:hAnsi="Courier New" w:cs="Courier New"/>
      <w:sz w:val="18"/>
      <w:szCs w:val="1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D507F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da-DK"/>
    </w:rPr>
  </w:style>
  <w:style w:type="paragraph" w:customStyle="1" w:styleId="bot">
    <w:name w:val="bot"/>
    <w:basedOn w:val="Normal"/>
    <w:rsid w:val="009D507F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D507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uktsupportdk@flugg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ugger.dk/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Flugger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Flugger</dc:creator>
  <cp:lastModifiedBy>USER</cp:lastModifiedBy>
  <cp:revision>2</cp:revision>
  <dcterms:created xsi:type="dcterms:W3CDTF">2013-07-29T09:20:00Z</dcterms:created>
  <dcterms:modified xsi:type="dcterms:W3CDTF">2013-07-29T09:20:00Z</dcterms:modified>
</cp:coreProperties>
</file>